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85A" w:rsidRPr="00D7685A" w:rsidRDefault="00D7685A" w:rsidP="00D7685A">
      <w:r w:rsidRPr="00D7685A">
        <w:t>RESOLUTION</w:t>
      </w:r>
    </w:p>
    <w:p w:rsidR="00D7685A" w:rsidRPr="00D7685A" w:rsidRDefault="00D7685A" w:rsidP="00D7685A">
      <w:r w:rsidRPr="00D7685A">
        <w:t>People’s Action for Corporate Accountability</w:t>
      </w:r>
    </w:p>
    <w:p w:rsidR="00D7685A" w:rsidRPr="00D7685A" w:rsidRDefault="00D7685A" w:rsidP="00D7685A">
      <w:r w:rsidRPr="00D7685A">
        <w:t xml:space="preserve">We, members of the under-signed organisations and delegates to the </w:t>
      </w:r>
      <w:r w:rsidRPr="00D7685A">
        <w:rPr>
          <w:i/>
          <w:iCs/>
        </w:rPr>
        <w:t>groundWork</w:t>
      </w:r>
      <w:r w:rsidRPr="00D7685A">
        <w:t xml:space="preserve"> ‘Corporate Accountability Week’ held in </w:t>
      </w:r>
      <w:proofErr w:type="spellStart"/>
      <w:r w:rsidRPr="00D7685A">
        <w:t>Sandton</w:t>
      </w:r>
      <w:proofErr w:type="spellEnd"/>
      <w:r w:rsidRPr="00D7685A">
        <w:t xml:space="preserve">, South Africa, in August 2002 on the eve of the World Summit on Sustainable Development, </w:t>
      </w:r>
    </w:p>
    <w:p w:rsidR="00D7685A" w:rsidRPr="00D7685A" w:rsidRDefault="00D7685A" w:rsidP="00D7685A">
      <w:r w:rsidRPr="00D7685A">
        <w:t>Recognising</w:t>
      </w:r>
    </w:p>
    <w:p w:rsidR="00D7685A" w:rsidRPr="00D7685A" w:rsidRDefault="00D7685A" w:rsidP="00D7685A">
      <w:r w:rsidRPr="00D7685A">
        <w:t xml:space="preserve">That corporate accountability is an important element in struggles for sustainable development and works alongside struggles for indigenous rights, women’s rights, environmental justice and equity for the global </w:t>
      </w:r>
      <w:proofErr w:type="gramStart"/>
      <w:r w:rsidRPr="00D7685A">
        <w:t>South</w:t>
      </w:r>
      <w:proofErr w:type="gramEnd"/>
      <w:r w:rsidRPr="00D7685A">
        <w:t xml:space="preserve">, </w:t>
      </w:r>
    </w:p>
    <w:p w:rsidR="00D7685A" w:rsidRPr="00D7685A" w:rsidRDefault="00D7685A" w:rsidP="00D7685A">
      <w:r w:rsidRPr="00D7685A">
        <w:t xml:space="preserve">Many of the communities represented here have direct experience of corporate abuse  - for example, in </w:t>
      </w:r>
      <w:proofErr w:type="spellStart"/>
      <w:r w:rsidRPr="00D7685A">
        <w:t>Bophal</w:t>
      </w:r>
      <w:proofErr w:type="spellEnd"/>
      <w:r w:rsidRPr="00D7685A">
        <w:t xml:space="preserve">, India, in Norco, USA, in the Rivers States, Nigeria, in Sasolburg, South Africa, in Villa Carioca, Brazil in </w:t>
      </w:r>
      <w:proofErr w:type="spellStart"/>
      <w:r w:rsidRPr="00D7685A">
        <w:t>Tenessarime</w:t>
      </w:r>
      <w:proofErr w:type="spellEnd"/>
      <w:r w:rsidRPr="00D7685A">
        <w:t xml:space="preserve">, Burma, to name but a few, </w:t>
      </w:r>
    </w:p>
    <w:p w:rsidR="00D7685A" w:rsidRPr="00D7685A" w:rsidRDefault="00D7685A" w:rsidP="00D7685A">
      <w:r w:rsidRPr="00D7685A">
        <w:t xml:space="preserve">The concentration of power in giant corporations too often leads to people being dispossessed of their rights and resources, and to national economies and global trade rules being subordinated to corporate interests, </w:t>
      </w:r>
    </w:p>
    <w:p w:rsidR="00D7685A" w:rsidRPr="00D7685A" w:rsidRDefault="00D7685A" w:rsidP="00D7685A">
      <w:r w:rsidRPr="00D7685A">
        <w:t xml:space="preserve">Currently there are no legally-binding rules and obligations to regulate corporates - especially in critical areas of social and environmental concern, </w:t>
      </w:r>
    </w:p>
    <w:p w:rsidR="00D7685A" w:rsidRPr="00D7685A" w:rsidRDefault="00D7685A" w:rsidP="00D7685A">
      <w:r w:rsidRPr="00D7685A">
        <w:rPr>
          <w:b/>
          <w:bCs/>
        </w:rPr>
        <w:t>Affirming</w:t>
      </w:r>
      <w:r w:rsidRPr="00D7685A">
        <w:br/>
      </w:r>
      <w:proofErr w:type="gramStart"/>
      <w:r w:rsidRPr="00D7685A">
        <w:t>Our</w:t>
      </w:r>
      <w:proofErr w:type="gramEnd"/>
      <w:r w:rsidRPr="00D7685A">
        <w:t xml:space="preserve"> commitment to people-centred development which is equitable and sustainable and which secures social and environmental justice for all, and </w:t>
      </w:r>
    </w:p>
    <w:p w:rsidR="00D7685A" w:rsidRPr="00D7685A" w:rsidRDefault="00D7685A" w:rsidP="00D7685A">
      <w:r w:rsidRPr="00D7685A">
        <w:rPr>
          <w:b/>
          <w:bCs/>
        </w:rPr>
        <w:t>Noting</w:t>
      </w:r>
      <w:r w:rsidRPr="00D7685A">
        <w:br/>
      </w:r>
      <w:proofErr w:type="gramStart"/>
      <w:r w:rsidRPr="00D7685A">
        <w:t>The</w:t>
      </w:r>
      <w:proofErr w:type="gramEnd"/>
      <w:r w:rsidRPr="00D7685A">
        <w:t xml:space="preserve"> growing scale and power of corporations globally, </w:t>
      </w:r>
    </w:p>
    <w:p w:rsidR="00D7685A" w:rsidRPr="00D7685A" w:rsidRDefault="00D7685A" w:rsidP="00D7685A">
      <w:r w:rsidRPr="00D7685A">
        <w:t xml:space="preserve">The negative impacts of corporate abuses on people, communities, livelihoods, and environments, </w:t>
      </w:r>
    </w:p>
    <w:p w:rsidR="00D7685A" w:rsidRPr="00D7685A" w:rsidRDefault="00D7685A" w:rsidP="00D7685A">
      <w:r w:rsidRPr="00D7685A">
        <w:t xml:space="preserve">The undue and abusive influence of corporations over policy-making at national and international levels, </w:t>
      </w:r>
    </w:p>
    <w:p w:rsidR="00D7685A" w:rsidRPr="00D7685A" w:rsidRDefault="00D7685A" w:rsidP="00D7685A">
      <w:r w:rsidRPr="00D7685A">
        <w:t xml:space="preserve">The lack of democratic control and effective regulation of the activities of corporations, </w:t>
      </w:r>
      <w:r w:rsidRPr="00D7685A">
        <w:br/>
        <w:t xml:space="preserve">The profound inadequacy of voluntary and self-regulatory mechanisms to address these issues, </w:t>
      </w:r>
    </w:p>
    <w:p w:rsidR="00D7685A" w:rsidRPr="00D7685A" w:rsidRDefault="00D7685A" w:rsidP="00D7685A">
      <w:r w:rsidRPr="00D7685A">
        <w:t xml:space="preserve">The negligent failure of governments </w:t>
      </w:r>
      <w:proofErr w:type="spellStart"/>
      <w:r w:rsidRPr="00D7685A">
        <w:t>world wide</w:t>
      </w:r>
      <w:proofErr w:type="spellEnd"/>
      <w:r w:rsidRPr="00D7685A">
        <w:t xml:space="preserve"> and international institutions to develop and implement appropriate rules and mechanisms to serve the public interest in the face of egregious corporate abuses of the environment and human rights, and </w:t>
      </w:r>
    </w:p>
    <w:p w:rsidR="00D7685A" w:rsidRPr="00D7685A" w:rsidRDefault="00D7685A" w:rsidP="00D7685A">
      <w:r w:rsidRPr="00D7685A">
        <w:t xml:space="preserve">That these factors pose a grave and imminent threat to human rights, environmental justice and people-centred development, and </w:t>
      </w:r>
    </w:p>
    <w:p w:rsidR="00D7685A" w:rsidRPr="00D7685A" w:rsidRDefault="00D7685A" w:rsidP="00D7685A">
      <w:r w:rsidRPr="00D7685A">
        <w:rPr>
          <w:b/>
          <w:bCs/>
        </w:rPr>
        <w:t>Having heard</w:t>
      </w:r>
    </w:p>
    <w:p w:rsidR="00D7685A" w:rsidRPr="00D7685A" w:rsidRDefault="00D7685A" w:rsidP="00D7685A">
      <w:r w:rsidRPr="00D7685A">
        <w:t xml:space="preserve">Direct accounts of local community experiences of corporate abuse, </w:t>
      </w:r>
    </w:p>
    <w:p w:rsidR="00D7685A" w:rsidRPr="00D7685A" w:rsidRDefault="00D7685A" w:rsidP="00D7685A">
      <w:r w:rsidRPr="00D7685A">
        <w:t xml:space="preserve">Of varied and inspiring campaigns, struggles and activities by people’s organisations that respond to and resist corporate abuse, </w:t>
      </w:r>
    </w:p>
    <w:p w:rsidR="00D7685A" w:rsidRPr="00D7685A" w:rsidRDefault="00D7685A" w:rsidP="00D7685A">
      <w:r w:rsidRPr="00D7685A">
        <w:t xml:space="preserve">Of the efforts to strive for national and international controls that establish liability for corporate activity and that roll back the excessive powers of corporations, and </w:t>
      </w:r>
    </w:p>
    <w:p w:rsidR="00D7685A" w:rsidRPr="00D7685A" w:rsidRDefault="00D7685A" w:rsidP="00D7685A">
      <w:r w:rsidRPr="00D7685A">
        <w:lastRenderedPageBreak/>
        <w:t>The consistent call for corporations to be more publicly accountable,</w:t>
      </w:r>
    </w:p>
    <w:p w:rsidR="00D7685A" w:rsidRPr="00D7685A" w:rsidRDefault="00D7685A" w:rsidP="00D7685A">
      <w:r w:rsidRPr="00D7685A">
        <w:rPr>
          <w:b/>
          <w:bCs/>
        </w:rPr>
        <w:t>Call upon</w:t>
      </w:r>
    </w:p>
    <w:p w:rsidR="00D7685A" w:rsidRPr="00D7685A" w:rsidRDefault="00D7685A" w:rsidP="00D7685A">
      <w:r w:rsidRPr="00D7685A">
        <w:t xml:space="preserve">Governments to immediately address the impact of corporate abuse by developing national and international: </w:t>
      </w:r>
    </w:p>
    <w:p w:rsidR="00D7685A" w:rsidRPr="00D7685A" w:rsidRDefault="00D7685A" w:rsidP="00D7685A">
      <w:pPr>
        <w:numPr>
          <w:ilvl w:val="0"/>
          <w:numId w:val="1"/>
        </w:numPr>
      </w:pPr>
      <w:r w:rsidRPr="00D7685A">
        <w:t xml:space="preserve">actionable rights for citizens and communities in relation to corporations which </w:t>
      </w:r>
      <w:proofErr w:type="spellStart"/>
      <w:r w:rsidRPr="00D7685A">
        <w:t>guarante</w:t>
      </w:r>
      <w:proofErr w:type="spellEnd"/>
    </w:p>
    <w:p w:rsidR="00D7685A" w:rsidRPr="00D7685A" w:rsidRDefault="00D7685A" w:rsidP="00D7685A">
      <w:pPr>
        <w:numPr>
          <w:ilvl w:val="0"/>
          <w:numId w:val="1"/>
        </w:numPr>
      </w:pPr>
      <w:r w:rsidRPr="00D7685A">
        <w:t xml:space="preserve"> effective participation in decision-making, which to be meaningful must include provisions for the right to say no, </w:t>
      </w:r>
    </w:p>
    <w:p w:rsidR="00D7685A" w:rsidRPr="00D7685A" w:rsidRDefault="00D7685A" w:rsidP="00D7685A">
      <w:pPr>
        <w:numPr>
          <w:ilvl w:val="0"/>
          <w:numId w:val="1"/>
        </w:numPr>
      </w:pPr>
      <w:r w:rsidRPr="00D7685A">
        <w:t xml:space="preserve">access to information on corporate activities, </w:t>
      </w:r>
    </w:p>
    <w:p w:rsidR="00D7685A" w:rsidRPr="00D7685A" w:rsidRDefault="00D7685A" w:rsidP="00D7685A">
      <w:pPr>
        <w:numPr>
          <w:ilvl w:val="0"/>
          <w:numId w:val="1"/>
        </w:numPr>
      </w:pPr>
      <w:r w:rsidRPr="00D7685A">
        <w:t xml:space="preserve">prior informed consent, </w:t>
      </w:r>
    </w:p>
    <w:p w:rsidR="00D7685A" w:rsidRPr="00D7685A" w:rsidRDefault="00D7685A" w:rsidP="00D7685A">
      <w:pPr>
        <w:numPr>
          <w:ilvl w:val="0"/>
          <w:numId w:val="1"/>
        </w:numPr>
      </w:pPr>
      <w:r w:rsidRPr="00D7685A">
        <w:t xml:space="preserve">the right to demand moratoria against unsustainable industry, </w:t>
      </w:r>
    </w:p>
    <w:p w:rsidR="00D7685A" w:rsidRPr="00D7685A" w:rsidRDefault="00D7685A" w:rsidP="00D7685A">
      <w:pPr>
        <w:numPr>
          <w:ilvl w:val="0"/>
          <w:numId w:val="1"/>
        </w:numPr>
      </w:pPr>
      <w:r w:rsidRPr="00D7685A">
        <w:t xml:space="preserve">compensation, reparation and remediation from corporate abuse, and </w:t>
      </w:r>
    </w:p>
    <w:p w:rsidR="00D7685A" w:rsidRPr="00D7685A" w:rsidRDefault="00D7685A" w:rsidP="00D7685A">
      <w:pPr>
        <w:numPr>
          <w:ilvl w:val="0"/>
          <w:numId w:val="1"/>
        </w:numPr>
      </w:pPr>
      <w:r w:rsidRPr="00D7685A">
        <w:t xml:space="preserve">community rights in land and other resources, including those rights which are often subordinated to investor ‘rights’, including rights in common property resources and global commons, and rights against being displaced in the interest of corporate profit, </w:t>
      </w:r>
    </w:p>
    <w:p w:rsidR="00D7685A" w:rsidRPr="00D7685A" w:rsidRDefault="00D7685A" w:rsidP="00D7685A">
      <w:pPr>
        <w:numPr>
          <w:ilvl w:val="0"/>
          <w:numId w:val="1"/>
        </w:numPr>
      </w:pPr>
      <w:r w:rsidRPr="00D7685A">
        <w:t xml:space="preserve">binding rules for corporations which establish </w:t>
      </w:r>
    </w:p>
    <w:p w:rsidR="00D7685A" w:rsidRPr="00D7685A" w:rsidRDefault="00D7685A" w:rsidP="00D7685A">
      <w:pPr>
        <w:numPr>
          <w:ilvl w:val="0"/>
          <w:numId w:val="1"/>
        </w:numPr>
      </w:pPr>
      <w:r w:rsidRPr="00D7685A">
        <w:t xml:space="preserve">accountability to the highest social, labour and environmental standards, and </w:t>
      </w:r>
    </w:p>
    <w:p w:rsidR="00D7685A" w:rsidRPr="00D7685A" w:rsidRDefault="00D7685A" w:rsidP="00D7685A">
      <w:pPr>
        <w:numPr>
          <w:ilvl w:val="0"/>
          <w:numId w:val="1"/>
        </w:numPr>
      </w:pPr>
      <w:r w:rsidRPr="00D7685A">
        <w:t xml:space="preserve">liability and compensation for the impacts of their activities on people and environments, </w:t>
      </w:r>
    </w:p>
    <w:p w:rsidR="00D7685A" w:rsidRPr="00D7685A" w:rsidRDefault="00D7685A" w:rsidP="00D7685A">
      <w:pPr>
        <w:numPr>
          <w:ilvl w:val="0"/>
          <w:numId w:val="1"/>
        </w:numPr>
      </w:pPr>
      <w:r w:rsidRPr="00D7685A">
        <w:t xml:space="preserve">mechanisms for enforcement to secure compliance and penalise abuse, </w:t>
      </w:r>
    </w:p>
    <w:p w:rsidR="00D7685A" w:rsidRPr="00D7685A" w:rsidRDefault="00D7685A" w:rsidP="00D7685A">
      <w:pPr>
        <w:numPr>
          <w:ilvl w:val="0"/>
          <w:numId w:val="1"/>
        </w:numPr>
      </w:pPr>
      <w:r w:rsidRPr="00D7685A">
        <w:t xml:space="preserve">mechanisms to phase out unsustainable industries and practices and phasing in safe alternatives, </w:t>
      </w:r>
    </w:p>
    <w:p w:rsidR="00D7685A" w:rsidRPr="00D7685A" w:rsidRDefault="00D7685A" w:rsidP="00D7685A">
      <w:pPr>
        <w:numPr>
          <w:ilvl w:val="0"/>
          <w:numId w:val="1"/>
        </w:numPr>
      </w:pPr>
      <w:r w:rsidRPr="00D7685A">
        <w:t xml:space="preserve">mechanisms to identify and eliminate perverse subsidies to corporations, and </w:t>
      </w:r>
    </w:p>
    <w:p w:rsidR="00D7685A" w:rsidRPr="00D7685A" w:rsidRDefault="00D7685A" w:rsidP="00D7685A">
      <w:pPr>
        <w:numPr>
          <w:ilvl w:val="0"/>
          <w:numId w:val="1"/>
        </w:numPr>
      </w:pPr>
      <w:r w:rsidRPr="00D7685A">
        <w:t>systems for monitoring, assessing and verifying corporate behaviour and impacts, with the results transparent and available to the public</w:t>
      </w:r>
    </w:p>
    <w:p w:rsidR="00D7685A" w:rsidRPr="00D7685A" w:rsidRDefault="00D7685A" w:rsidP="00D7685A">
      <w:r w:rsidRPr="00D7685A">
        <w:rPr>
          <w:b/>
          <w:bCs/>
        </w:rPr>
        <w:t>Resolve to</w:t>
      </w:r>
      <w:r w:rsidRPr="00D7685A">
        <w:br/>
        <w:t xml:space="preserve">Work together at all levels to ensure a common focus and greater coordination on corporate accountability, to build an even stronger and wider global movement taking these issues forward, and to share experiences, learnings, information and victories to secure environmental justice and people-centred development. </w:t>
      </w:r>
    </w:p>
    <w:p w:rsidR="00D7685A" w:rsidRPr="00D7685A" w:rsidRDefault="00D7685A" w:rsidP="00D7685A">
      <w:r w:rsidRPr="00D7685A">
        <w:rPr>
          <w:b/>
          <w:bCs/>
        </w:rPr>
        <w:t xml:space="preserve">Organisational endorsement: </w:t>
      </w:r>
      <w:r w:rsidRPr="00D7685A">
        <w:br/>
        <w:t xml:space="preserve">African Institute of Corporate Citizenship </w:t>
      </w:r>
      <w:r w:rsidRPr="00D7685A">
        <w:br/>
      </w:r>
      <w:proofErr w:type="spellStart"/>
      <w:r w:rsidRPr="00D7685A">
        <w:t>Asociancion</w:t>
      </w:r>
      <w:proofErr w:type="spellEnd"/>
      <w:r w:rsidRPr="00D7685A">
        <w:t xml:space="preserve"> </w:t>
      </w:r>
      <w:proofErr w:type="spellStart"/>
      <w:r w:rsidRPr="00D7685A">
        <w:t>Censat</w:t>
      </w:r>
      <w:proofErr w:type="spellEnd"/>
      <w:r w:rsidRPr="00D7685A">
        <w:t xml:space="preserve"> Agua Viva </w:t>
      </w:r>
      <w:r w:rsidRPr="00D7685A">
        <w:br/>
        <w:t xml:space="preserve">ANPED </w:t>
      </w:r>
      <w:r w:rsidRPr="00D7685A">
        <w:br/>
        <w:t xml:space="preserve">ATTAC </w:t>
      </w:r>
      <w:r w:rsidRPr="00D7685A">
        <w:br/>
      </w:r>
      <w:proofErr w:type="spellStart"/>
      <w:r w:rsidRPr="00D7685A">
        <w:t>Biowatch</w:t>
      </w:r>
      <w:proofErr w:type="spellEnd"/>
      <w:r w:rsidRPr="00D7685A">
        <w:t xml:space="preserve"> </w:t>
      </w:r>
      <w:r w:rsidRPr="00D7685A">
        <w:br/>
        <w:t xml:space="preserve">Bryanston Residents and Ratepayers Association </w:t>
      </w:r>
      <w:r w:rsidRPr="00D7685A">
        <w:br/>
        <w:t xml:space="preserve">Bus Riders Union (USA) </w:t>
      </w:r>
      <w:r w:rsidRPr="00D7685A">
        <w:br/>
      </w:r>
      <w:proofErr w:type="spellStart"/>
      <w:r w:rsidRPr="00D7685A">
        <w:t>Campagna</w:t>
      </w:r>
      <w:proofErr w:type="spellEnd"/>
      <w:r w:rsidRPr="00D7685A">
        <w:t xml:space="preserve"> per La </w:t>
      </w:r>
      <w:proofErr w:type="spellStart"/>
      <w:r w:rsidRPr="00D7685A">
        <w:t>Riforma</w:t>
      </w:r>
      <w:proofErr w:type="spellEnd"/>
      <w:r w:rsidRPr="00D7685A">
        <w:t xml:space="preserve"> Della </w:t>
      </w:r>
      <w:proofErr w:type="spellStart"/>
      <w:r w:rsidRPr="00D7685A">
        <w:t>Banca</w:t>
      </w:r>
      <w:proofErr w:type="spellEnd"/>
      <w:r w:rsidRPr="00D7685A">
        <w:t xml:space="preserve"> </w:t>
      </w:r>
      <w:proofErr w:type="spellStart"/>
      <w:r w:rsidRPr="00D7685A">
        <w:t>Mondiale</w:t>
      </w:r>
      <w:proofErr w:type="spellEnd"/>
      <w:r w:rsidRPr="00D7685A">
        <w:t xml:space="preserve"> </w:t>
      </w:r>
      <w:r w:rsidRPr="00D7685A">
        <w:br/>
        <w:t xml:space="preserve">Centre for Social and Economic Research on the Global Environment </w:t>
      </w:r>
      <w:r w:rsidRPr="00D7685A">
        <w:br/>
      </w:r>
      <w:r w:rsidRPr="00D7685A">
        <w:lastRenderedPageBreak/>
        <w:t xml:space="preserve">Centre for Environmental Health </w:t>
      </w:r>
      <w:r w:rsidRPr="00D7685A">
        <w:br/>
        <w:t xml:space="preserve">Chatsworth Steering Committee </w:t>
      </w:r>
      <w:r w:rsidRPr="00D7685A">
        <w:br/>
        <w:t xml:space="preserve">Christian Aid </w:t>
      </w:r>
      <w:r w:rsidRPr="00D7685A">
        <w:br/>
        <w:t xml:space="preserve">Citizens Network for Sustainable Development   </w:t>
      </w:r>
      <w:r w:rsidRPr="00D7685A">
        <w:br/>
        <w:t xml:space="preserve">CODDEFFAGOLF </w:t>
      </w:r>
      <w:r w:rsidRPr="00D7685A">
        <w:br/>
        <w:t xml:space="preserve">Concerned Citizens of Norco (USA) </w:t>
      </w:r>
      <w:r w:rsidRPr="00D7685A">
        <w:br/>
        <w:t xml:space="preserve">Contact </w:t>
      </w:r>
      <w:r w:rsidRPr="00D7685A">
        <w:br/>
        <w:t xml:space="preserve">Conservation International Liberia </w:t>
      </w:r>
      <w:r w:rsidRPr="00D7685A">
        <w:br/>
        <w:t xml:space="preserve">Corporate Europe Observatory </w:t>
      </w:r>
      <w:r w:rsidRPr="00D7685A">
        <w:br/>
      </w:r>
      <w:proofErr w:type="spellStart"/>
      <w:r w:rsidRPr="00D7685A">
        <w:t>CorpWatch</w:t>
      </w:r>
      <w:proofErr w:type="spellEnd"/>
      <w:r w:rsidRPr="00D7685A">
        <w:t xml:space="preserve"> </w:t>
      </w:r>
      <w:r w:rsidRPr="00D7685A">
        <w:br/>
      </w:r>
      <w:proofErr w:type="spellStart"/>
      <w:r w:rsidRPr="00D7685A">
        <w:t>Earthlife</w:t>
      </w:r>
      <w:proofErr w:type="spellEnd"/>
      <w:r w:rsidRPr="00D7685A">
        <w:t xml:space="preserve"> Africa </w:t>
      </w:r>
      <w:r w:rsidRPr="00D7685A">
        <w:br/>
        <w:t xml:space="preserve">Environmental Liaison Centre International </w:t>
      </w:r>
      <w:r w:rsidRPr="00D7685A">
        <w:br/>
        <w:t xml:space="preserve">Environmental Monitoring Group </w:t>
      </w:r>
      <w:r w:rsidRPr="00D7685A">
        <w:br/>
        <w:t>Environmental Rights Action (Nigeria)</w:t>
      </w:r>
      <w:r w:rsidRPr="00D7685A">
        <w:br/>
      </w:r>
      <w:proofErr w:type="spellStart"/>
      <w:r w:rsidRPr="00D7685A">
        <w:t>EarthRights</w:t>
      </w:r>
      <w:proofErr w:type="spellEnd"/>
      <w:r w:rsidRPr="00D7685A">
        <w:t xml:space="preserve"> International </w:t>
      </w:r>
      <w:r w:rsidRPr="00D7685A">
        <w:br/>
      </w:r>
      <w:proofErr w:type="spellStart"/>
      <w:r w:rsidRPr="00D7685A">
        <w:t>Federacion</w:t>
      </w:r>
      <w:proofErr w:type="spellEnd"/>
      <w:r w:rsidRPr="00D7685A">
        <w:t xml:space="preserve"> de </w:t>
      </w:r>
      <w:proofErr w:type="spellStart"/>
      <w:r w:rsidRPr="00D7685A">
        <w:t>Trabajadores</w:t>
      </w:r>
      <w:proofErr w:type="spellEnd"/>
      <w:r w:rsidRPr="00D7685A">
        <w:t xml:space="preserve"> </w:t>
      </w:r>
      <w:proofErr w:type="spellStart"/>
      <w:r w:rsidRPr="00D7685A">
        <w:t>Fabriles</w:t>
      </w:r>
      <w:proofErr w:type="spellEnd"/>
      <w:r w:rsidRPr="00D7685A">
        <w:t xml:space="preserve"> de Cochabamba </w:t>
      </w:r>
      <w:r w:rsidRPr="00D7685A">
        <w:br/>
        <w:t xml:space="preserve">Friends of the Earth International </w:t>
      </w:r>
      <w:r w:rsidRPr="00D7685A">
        <w:br/>
        <w:t xml:space="preserve">Global Anti Incineration Alliance </w:t>
      </w:r>
      <w:r w:rsidRPr="00D7685A">
        <w:br/>
        <w:t xml:space="preserve">Global Community Monitor (USA) </w:t>
      </w:r>
      <w:r w:rsidRPr="00D7685A">
        <w:br/>
        <w:t xml:space="preserve">Global </w:t>
      </w:r>
      <w:proofErr w:type="spellStart"/>
      <w:r w:rsidRPr="00D7685A">
        <w:t>Greengrants</w:t>
      </w:r>
      <w:proofErr w:type="spellEnd"/>
      <w:r w:rsidRPr="00D7685A">
        <w:t xml:space="preserve"> Fund </w:t>
      </w:r>
      <w:r w:rsidRPr="00D7685A">
        <w:br/>
        <w:t xml:space="preserve">Greater </w:t>
      </w:r>
      <w:proofErr w:type="spellStart"/>
      <w:r w:rsidRPr="00D7685A">
        <w:t>Edendale</w:t>
      </w:r>
      <w:proofErr w:type="spellEnd"/>
      <w:r w:rsidRPr="00D7685A">
        <w:t xml:space="preserve"> Environmental Network </w:t>
      </w:r>
      <w:r w:rsidRPr="00D7685A">
        <w:br/>
        <w:t xml:space="preserve">Greenpeace International </w:t>
      </w:r>
      <w:r w:rsidRPr="00D7685A">
        <w:br/>
      </w:r>
      <w:r w:rsidRPr="00D7685A">
        <w:rPr>
          <w:i/>
          <w:iCs/>
        </w:rPr>
        <w:t>groundWork</w:t>
      </w:r>
      <w:r w:rsidRPr="00D7685A">
        <w:t xml:space="preserve"> </w:t>
      </w:r>
      <w:r w:rsidRPr="00D7685A">
        <w:br/>
        <w:t xml:space="preserve">Highveld East Community Environmental Association </w:t>
      </w:r>
      <w:r w:rsidRPr="00D7685A">
        <w:br/>
        <w:t xml:space="preserve">Horn of Africa Relief and Development Organisation </w:t>
      </w:r>
      <w:r w:rsidRPr="00D7685A">
        <w:br/>
        <w:t xml:space="preserve">Institute for Agriculture and Trade and Policy </w:t>
      </w:r>
      <w:r w:rsidRPr="00D7685A">
        <w:br/>
        <w:t xml:space="preserve">International Simultaneous Policy Organisation </w:t>
      </w:r>
      <w:r w:rsidRPr="00D7685A">
        <w:br/>
        <w:t xml:space="preserve">Just 1 World (Canada) </w:t>
      </w:r>
      <w:r w:rsidRPr="00D7685A">
        <w:br/>
      </w:r>
      <w:proofErr w:type="spellStart"/>
      <w:r w:rsidRPr="00D7685A">
        <w:t>Kuraman</w:t>
      </w:r>
      <w:proofErr w:type="spellEnd"/>
      <w:r w:rsidRPr="00D7685A">
        <w:t xml:space="preserve"> Asbestos Sufferers Association </w:t>
      </w:r>
      <w:r w:rsidRPr="00D7685A">
        <w:br/>
      </w:r>
      <w:proofErr w:type="spellStart"/>
      <w:r w:rsidRPr="00D7685A">
        <w:t>Livaningo</w:t>
      </w:r>
      <w:proofErr w:type="spellEnd"/>
      <w:r w:rsidRPr="00D7685A">
        <w:t xml:space="preserve"> (Mozambique) </w:t>
      </w:r>
      <w:r w:rsidRPr="00D7685A">
        <w:br/>
        <w:t xml:space="preserve">Municipal Services Project </w:t>
      </w:r>
      <w:r w:rsidRPr="00D7685A">
        <w:br/>
        <w:t xml:space="preserve">National Alliance of People’s Movements </w:t>
      </w:r>
      <w:r w:rsidRPr="00D7685A">
        <w:br/>
        <w:t xml:space="preserve">Northern Communities Public Affairs Committee </w:t>
      </w:r>
      <w:r w:rsidRPr="00D7685A">
        <w:br/>
        <w:t xml:space="preserve">Open Society Initiative of Southern Africa </w:t>
      </w:r>
      <w:r w:rsidRPr="00D7685A">
        <w:br/>
        <w:t xml:space="preserve">People and Water </w:t>
      </w:r>
      <w:r w:rsidRPr="00D7685A">
        <w:br/>
        <w:t xml:space="preserve">Peoples United for a Better Oakland </w:t>
      </w:r>
      <w:r w:rsidRPr="00D7685A">
        <w:br/>
        <w:t xml:space="preserve">Polaris Institute </w:t>
      </w:r>
      <w:r w:rsidRPr="00D7685A">
        <w:br/>
        <w:t xml:space="preserve">Rising Tide </w:t>
      </w:r>
      <w:r w:rsidRPr="00D7685A">
        <w:br/>
        <w:t xml:space="preserve">Sasolburg Environmental Committee </w:t>
      </w:r>
      <w:r w:rsidRPr="00D7685A">
        <w:br/>
      </w:r>
      <w:proofErr w:type="spellStart"/>
      <w:r w:rsidRPr="00D7685A">
        <w:t>Sobantu</w:t>
      </w:r>
      <w:proofErr w:type="spellEnd"/>
      <w:r w:rsidRPr="00D7685A">
        <w:t xml:space="preserve"> Environmental Desk </w:t>
      </w:r>
      <w:r w:rsidRPr="00D7685A">
        <w:br/>
        <w:t xml:space="preserve">The Society for Corporate Environmental and Social Responsibility (Canada) </w:t>
      </w:r>
      <w:r w:rsidRPr="00D7685A">
        <w:br/>
        <w:t xml:space="preserve">SAFEAGE </w:t>
      </w:r>
      <w:r w:rsidRPr="00D7685A">
        <w:br/>
        <w:t xml:space="preserve">SOS - </w:t>
      </w:r>
      <w:proofErr w:type="spellStart"/>
      <w:r w:rsidRPr="00D7685A">
        <w:t>Forets</w:t>
      </w:r>
      <w:proofErr w:type="spellEnd"/>
      <w:r w:rsidRPr="00D7685A">
        <w:t xml:space="preserve"> </w:t>
      </w:r>
      <w:r w:rsidRPr="00D7685A">
        <w:br/>
        <w:t xml:space="preserve">South African Exchange Programme on Environmental Justice </w:t>
      </w:r>
      <w:r w:rsidRPr="00D7685A">
        <w:br/>
        <w:t xml:space="preserve">South African New Economics Foundation </w:t>
      </w:r>
      <w:r w:rsidRPr="00D7685A">
        <w:br/>
        <w:t xml:space="preserve">South Durban Community Environmental Alliance </w:t>
      </w:r>
      <w:r w:rsidRPr="00D7685A">
        <w:br/>
        <w:t xml:space="preserve">Steel Valley Crisis Committee </w:t>
      </w:r>
      <w:r w:rsidRPr="00D7685A">
        <w:br/>
        <w:t xml:space="preserve">Sustainable Energy and Climate Change Project </w:t>
      </w:r>
      <w:r w:rsidRPr="00D7685A">
        <w:br/>
      </w:r>
      <w:r w:rsidRPr="00D7685A">
        <w:lastRenderedPageBreak/>
        <w:t xml:space="preserve">Table View Residents Association </w:t>
      </w:r>
      <w:r w:rsidRPr="00D7685A">
        <w:br/>
      </w:r>
      <w:proofErr w:type="spellStart"/>
      <w:r w:rsidRPr="00D7685A">
        <w:t>Thandulwazi</w:t>
      </w:r>
      <w:proofErr w:type="spellEnd"/>
      <w:r w:rsidRPr="00D7685A">
        <w:t xml:space="preserve"> Youth Society Ndwedwe </w:t>
      </w:r>
      <w:r w:rsidRPr="00D7685A">
        <w:br/>
        <w:t xml:space="preserve">Third World Network </w:t>
      </w:r>
      <w:r w:rsidRPr="00D7685A">
        <w:br/>
        <w:t xml:space="preserve">Transnational Institute </w:t>
      </w:r>
      <w:r w:rsidRPr="00D7685A">
        <w:br/>
        <w:t xml:space="preserve">Wildlife and Environment Society of Southern Africa </w:t>
      </w:r>
      <w:r w:rsidRPr="00D7685A">
        <w:br/>
      </w:r>
      <w:proofErr w:type="spellStart"/>
      <w:r w:rsidRPr="00D7685A">
        <w:t>Yonge</w:t>
      </w:r>
      <w:proofErr w:type="spellEnd"/>
      <w:r w:rsidRPr="00D7685A">
        <w:t xml:space="preserve"> </w:t>
      </w:r>
      <w:proofErr w:type="spellStart"/>
      <w:r w:rsidRPr="00D7685A">
        <w:t>Nawe</w:t>
      </w:r>
      <w:proofErr w:type="spellEnd"/>
      <w:r w:rsidRPr="00D7685A">
        <w:t xml:space="preserve"> (Swaziland) </w:t>
      </w:r>
      <w:r w:rsidRPr="00D7685A">
        <w:br/>
        <w:t xml:space="preserve">An </w:t>
      </w:r>
      <w:proofErr w:type="spellStart"/>
      <w:r w:rsidRPr="00D7685A">
        <w:t>Taisce</w:t>
      </w:r>
      <w:proofErr w:type="spellEnd"/>
      <w:r w:rsidRPr="00D7685A">
        <w:t xml:space="preserve">  </w:t>
      </w:r>
    </w:p>
    <w:p w:rsidR="00BF0ECF" w:rsidRDefault="00D7685A" w:rsidP="00D7685A">
      <w:r w:rsidRPr="00D7685A">
        <w:t> </w:t>
      </w:r>
      <w:bookmarkStart w:id="0" w:name="_GoBack"/>
      <w:bookmarkEnd w:id="0"/>
    </w:p>
    <w:sectPr w:rsidR="00BF0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836BC"/>
    <w:multiLevelType w:val="multilevel"/>
    <w:tmpl w:val="139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5A"/>
    <w:rsid w:val="00971C3E"/>
    <w:rsid w:val="00BF0ECF"/>
    <w:rsid w:val="00D768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4AD84-036D-4447-B31F-7B3D4913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71C3E"/>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rsid w:val="00971C3E"/>
    <w:rPr>
      <w:rFonts w:ascii="Tahoma" w:hAnsi="Tahoma" w:cs="Tahoma"/>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cp:revision>
  <dcterms:created xsi:type="dcterms:W3CDTF">2015-04-02T09:25:00Z</dcterms:created>
  <dcterms:modified xsi:type="dcterms:W3CDTF">2015-04-02T09:26:00Z</dcterms:modified>
</cp:coreProperties>
</file>